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19F3" w:rsidRPr="007750A5" w:rsidRDefault="00EB19F3">
      <w:pPr>
        <w:rPr>
          <w:rFonts w:hint="eastAsia"/>
          <w:sz w:val="28"/>
          <w:szCs w:val="28"/>
        </w:rPr>
      </w:pPr>
    </w:p>
    <w:p w:rsidR="00E93F1A" w:rsidRDefault="00E93F1A" w:rsidP="00E93F1A">
      <w:pPr>
        <w:jc w:val="center"/>
        <w:rPr>
          <w:rFonts w:ascii="Arial" w:hAnsi="Arial" w:cs="Arial"/>
          <w:b/>
          <w:bCs/>
          <w:sz w:val="22"/>
          <w:szCs w:val="22"/>
          <w:lang w:val="ro-RO"/>
        </w:rPr>
      </w:pPr>
    </w:p>
    <w:p w:rsidR="004207C4" w:rsidRPr="00CE51D2" w:rsidRDefault="00CE51D2" w:rsidP="004207C4">
      <w:pPr>
        <w:pStyle w:val="Heading5"/>
        <w:jc w:val="center"/>
        <w:rPr>
          <w:rFonts w:asciiTheme="minorHAnsi" w:hAnsiTheme="minorHAnsi" w:cs="Helvetica"/>
          <w:bCs w:val="0"/>
          <w:color w:val="000000"/>
          <w:shd w:val="clear" w:color="auto" w:fill="FFFFFF"/>
        </w:rPr>
      </w:pPr>
      <w:r>
        <w:rPr>
          <w:rFonts w:ascii="Helvetica" w:hAnsi="Helvetica" w:cs="Helvetica"/>
          <w:bCs w:val="0"/>
          <w:color w:val="000000"/>
          <w:shd w:val="clear" w:color="auto" w:fill="FFFFFF"/>
        </w:rPr>
        <w:t>Aprilie 2021: Echipele mobile din cadrul DGASPC Mureș au început activitatea</w:t>
      </w:r>
    </w:p>
    <w:p w:rsidR="004207C4" w:rsidRPr="0048377E" w:rsidRDefault="004207C4" w:rsidP="004207C4">
      <w:pPr>
        <w:rPr>
          <w:rFonts w:hint="eastAsia"/>
          <w:color w:val="000000"/>
        </w:rPr>
      </w:pPr>
    </w:p>
    <w:p w:rsidR="00E93F1A" w:rsidRDefault="00E93F1A" w:rsidP="004207C4">
      <w:pPr>
        <w:jc w:val="both"/>
        <w:rPr>
          <w:rFonts w:ascii="Arial" w:hAnsi="Arial" w:cs="Arial"/>
        </w:rPr>
      </w:pPr>
    </w:p>
    <w:p w:rsidR="006725AF" w:rsidRDefault="007C7271" w:rsidP="006725AF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Cs/>
          <w:iCs/>
          <w:lang w:val="ro-RO"/>
        </w:rPr>
      </w:pPr>
      <w:proofErr w:type="spellStart"/>
      <w:r>
        <w:rPr>
          <w:rFonts w:ascii="Arial" w:eastAsia="Times New Roman" w:hAnsi="Arial" w:cs="Arial"/>
          <w:color w:val="000000"/>
        </w:rPr>
        <w:t>Începând</w:t>
      </w:r>
      <w:proofErr w:type="spellEnd"/>
      <w:r>
        <w:rPr>
          <w:rFonts w:ascii="Arial" w:eastAsia="Times New Roman" w:hAnsi="Arial" w:cs="Arial"/>
          <w:color w:val="000000"/>
        </w:rPr>
        <w:t xml:space="preserve"> cu </w:t>
      </w:r>
      <w:proofErr w:type="spellStart"/>
      <w:r>
        <w:rPr>
          <w:rFonts w:ascii="Arial" w:eastAsia="Times New Roman" w:hAnsi="Arial" w:cs="Arial"/>
          <w:color w:val="000000"/>
        </w:rPr>
        <w:t>luna</w:t>
      </w:r>
      <w:proofErr w:type="spellEnd"/>
      <w:r>
        <w:rPr>
          <w:rFonts w:ascii="Arial" w:eastAsia="Times New Roman" w:hAnsi="Arial" w:cs="Arial"/>
          <w:color w:val="000000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</w:rPr>
        <w:t>aprilie</w:t>
      </w:r>
      <w:proofErr w:type="spellEnd"/>
      <w:r>
        <w:rPr>
          <w:rFonts w:ascii="Arial" w:eastAsia="Times New Roman" w:hAnsi="Arial" w:cs="Arial"/>
          <w:color w:val="000000"/>
        </w:rPr>
        <w:t xml:space="preserve"> 2021, </w:t>
      </w:r>
      <w:proofErr w:type="spellStart"/>
      <w:r>
        <w:rPr>
          <w:rFonts w:ascii="Arial" w:eastAsia="Times New Roman" w:hAnsi="Arial" w:cs="Arial"/>
          <w:color w:val="000000"/>
        </w:rPr>
        <w:t>echipele</w:t>
      </w:r>
      <w:proofErr w:type="spellEnd"/>
      <w:r>
        <w:rPr>
          <w:rFonts w:ascii="Arial" w:eastAsia="Times New Roman" w:hAnsi="Arial" w:cs="Arial"/>
          <w:color w:val="000000"/>
        </w:rPr>
        <w:t xml:space="preserve"> mobile ale </w:t>
      </w:r>
      <w:r w:rsidR="004207C4">
        <w:rPr>
          <w:rFonts w:ascii="Arial" w:eastAsia="Times New Roman" w:hAnsi="Arial" w:cs="Arial"/>
          <w:color w:val="000000"/>
        </w:rPr>
        <w:t xml:space="preserve"> DGASPC </w:t>
      </w:r>
      <w:proofErr w:type="spellStart"/>
      <w:r w:rsidR="004207C4">
        <w:rPr>
          <w:rFonts w:ascii="Arial" w:eastAsia="Times New Roman" w:hAnsi="Arial" w:cs="Arial"/>
          <w:color w:val="000000"/>
        </w:rPr>
        <w:t>Mureș</w:t>
      </w:r>
      <w:proofErr w:type="spellEnd"/>
      <w:r w:rsidR="004207C4">
        <w:rPr>
          <w:rFonts w:ascii="Arial" w:eastAsia="Times New Roman" w:hAnsi="Arial" w:cs="Arial"/>
          <w:color w:val="000000"/>
        </w:rPr>
        <w:t xml:space="preserve">, </w:t>
      </w:r>
      <w:proofErr w:type="spellStart"/>
      <w:r w:rsidR="004207C4">
        <w:rPr>
          <w:rFonts w:ascii="Arial" w:eastAsia="Times New Roman" w:hAnsi="Arial" w:cs="Arial"/>
          <w:color w:val="000000"/>
        </w:rPr>
        <w:t>partener</w:t>
      </w:r>
      <w:proofErr w:type="spellEnd"/>
      <w:r w:rsidR="004207C4">
        <w:rPr>
          <w:rFonts w:ascii="Arial" w:eastAsia="Times New Roman" w:hAnsi="Arial" w:cs="Arial"/>
          <w:color w:val="000000"/>
        </w:rPr>
        <w:t xml:space="preserve"> 3 </w:t>
      </w:r>
      <w:proofErr w:type="spellStart"/>
      <w:r w:rsidR="004207C4">
        <w:rPr>
          <w:rFonts w:ascii="Arial" w:eastAsia="Times New Roman" w:hAnsi="Arial" w:cs="Arial"/>
          <w:color w:val="000000"/>
        </w:rPr>
        <w:t>î</w:t>
      </w:r>
      <w:r w:rsidR="004207C4" w:rsidRPr="0048377E">
        <w:rPr>
          <w:rFonts w:ascii="Arial" w:eastAsia="Times New Roman" w:hAnsi="Arial" w:cs="Arial"/>
          <w:color w:val="000000"/>
        </w:rPr>
        <w:t>n</w:t>
      </w:r>
      <w:proofErr w:type="spellEnd"/>
      <w:r w:rsidR="004207C4" w:rsidRPr="0048377E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="004207C4" w:rsidRPr="0048377E">
        <w:rPr>
          <w:rFonts w:ascii="Arial" w:eastAsia="Times New Roman" w:hAnsi="Arial" w:cs="Arial"/>
          <w:color w:val="000000"/>
        </w:rPr>
        <w:t>cadrul</w:t>
      </w:r>
      <w:proofErr w:type="spellEnd"/>
      <w:r w:rsidR="004207C4" w:rsidRPr="0048377E">
        <w:rPr>
          <w:rFonts w:ascii="Arial" w:eastAsia="Times New Roman" w:hAnsi="Arial" w:cs="Arial"/>
          <w:color w:val="000000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</w:rPr>
        <w:t>proiectului</w:t>
      </w:r>
      <w:proofErr w:type="spellEnd"/>
      <w:r>
        <w:rPr>
          <w:rFonts w:ascii="Arial" w:eastAsia="Times New Roman" w:hAnsi="Arial" w:cs="Arial"/>
          <w:color w:val="000000"/>
        </w:rPr>
        <w:t xml:space="preserve"> PN1020, au </w:t>
      </w:r>
      <w:proofErr w:type="spellStart"/>
      <w:r>
        <w:rPr>
          <w:rFonts w:ascii="Arial" w:eastAsia="Times New Roman" w:hAnsi="Arial" w:cs="Arial"/>
          <w:color w:val="000000"/>
        </w:rPr>
        <w:t>dat</w:t>
      </w:r>
      <w:proofErr w:type="spellEnd"/>
      <w:r>
        <w:rPr>
          <w:rFonts w:ascii="Arial" w:eastAsia="Times New Roman" w:hAnsi="Arial" w:cs="Arial"/>
          <w:color w:val="000000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</w:rPr>
        <w:t>startul</w:t>
      </w:r>
      <w:proofErr w:type="spellEnd"/>
      <w:r>
        <w:rPr>
          <w:rFonts w:ascii="Arial" w:eastAsia="Times New Roman" w:hAnsi="Arial" w:cs="Arial"/>
          <w:color w:val="000000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</w:rPr>
        <w:t>derulării</w:t>
      </w:r>
      <w:proofErr w:type="spellEnd"/>
      <w:r>
        <w:rPr>
          <w:rFonts w:ascii="Arial" w:eastAsia="Times New Roman" w:hAnsi="Arial" w:cs="Arial"/>
          <w:color w:val="000000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</w:rPr>
        <w:t>activităților</w:t>
      </w:r>
      <w:proofErr w:type="spellEnd"/>
      <w:r>
        <w:rPr>
          <w:rFonts w:ascii="Arial" w:eastAsia="Times New Roman" w:hAnsi="Arial" w:cs="Arial"/>
          <w:color w:val="000000"/>
        </w:rPr>
        <w:t xml:space="preserve"> de </w:t>
      </w:r>
      <w:proofErr w:type="spellStart"/>
      <w:r>
        <w:rPr>
          <w:rFonts w:ascii="Arial" w:eastAsia="Times New Roman" w:hAnsi="Arial" w:cs="Arial"/>
          <w:color w:val="000000"/>
        </w:rPr>
        <w:t>abilitare</w:t>
      </w:r>
      <w:proofErr w:type="spellEnd"/>
      <w:r>
        <w:rPr>
          <w:rFonts w:ascii="Arial" w:eastAsia="Times New Roman" w:hAnsi="Arial" w:cs="Arial"/>
          <w:color w:val="000000"/>
        </w:rPr>
        <w:t xml:space="preserve"> a </w:t>
      </w:r>
      <w:proofErr w:type="spellStart"/>
      <w:r>
        <w:rPr>
          <w:rFonts w:ascii="Arial" w:eastAsia="Times New Roman" w:hAnsi="Arial" w:cs="Arial"/>
          <w:color w:val="000000"/>
        </w:rPr>
        <w:t>copiilor</w:t>
      </w:r>
      <w:proofErr w:type="spellEnd"/>
      <w:r>
        <w:rPr>
          <w:rFonts w:ascii="Arial" w:eastAsia="Times New Roman" w:hAnsi="Arial" w:cs="Arial"/>
          <w:color w:val="000000"/>
        </w:rPr>
        <w:t xml:space="preserve"> de </w:t>
      </w:r>
      <w:proofErr w:type="spellStart"/>
      <w:r>
        <w:rPr>
          <w:rFonts w:ascii="Arial" w:eastAsia="Times New Roman" w:hAnsi="Arial" w:cs="Arial"/>
          <w:color w:val="000000"/>
        </w:rPr>
        <w:t>etnie</w:t>
      </w:r>
      <w:proofErr w:type="spellEnd"/>
      <w:r>
        <w:rPr>
          <w:rFonts w:ascii="Arial" w:eastAsia="Times New Roman" w:hAnsi="Arial" w:cs="Arial"/>
          <w:color w:val="000000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</w:rPr>
        <w:t>romă</w:t>
      </w:r>
      <w:proofErr w:type="spellEnd"/>
      <w:r>
        <w:rPr>
          <w:rFonts w:ascii="Arial" w:eastAsia="Times New Roman" w:hAnsi="Arial" w:cs="Arial"/>
          <w:color w:val="000000"/>
        </w:rPr>
        <w:t xml:space="preserve">, </w:t>
      </w:r>
      <w:proofErr w:type="spellStart"/>
      <w:r>
        <w:rPr>
          <w:rFonts w:ascii="Arial" w:eastAsia="Times New Roman" w:hAnsi="Arial" w:cs="Arial"/>
          <w:color w:val="000000"/>
        </w:rPr>
        <w:t>beneficiari</w:t>
      </w:r>
      <w:proofErr w:type="spellEnd"/>
      <w:r>
        <w:rPr>
          <w:rFonts w:ascii="Arial" w:eastAsia="Times New Roman" w:hAnsi="Arial" w:cs="Arial"/>
          <w:color w:val="000000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</w:rPr>
        <w:t>ai</w:t>
      </w:r>
      <w:proofErr w:type="spellEnd"/>
      <w:r>
        <w:rPr>
          <w:rFonts w:ascii="Arial" w:eastAsia="Times New Roman" w:hAnsi="Arial" w:cs="Arial"/>
          <w:color w:val="000000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</w:rPr>
        <w:t>centrelor</w:t>
      </w:r>
      <w:proofErr w:type="spellEnd"/>
      <w:r>
        <w:rPr>
          <w:rFonts w:ascii="Arial" w:eastAsia="Times New Roman" w:hAnsi="Arial" w:cs="Arial"/>
          <w:color w:val="000000"/>
        </w:rPr>
        <w:t xml:space="preserve"> de  din </w:t>
      </w:r>
      <w:proofErr w:type="spellStart"/>
      <w:r>
        <w:rPr>
          <w:rFonts w:ascii="Arial" w:eastAsia="Times New Roman" w:hAnsi="Arial" w:cs="Arial"/>
          <w:color w:val="000000"/>
        </w:rPr>
        <w:t>Glodeni</w:t>
      </w:r>
      <w:proofErr w:type="spellEnd"/>
      <w:r>
        <w:rPr>
          <w:rFonts w:ascii="Arial" w:eastAsia="Times New Roman" w:hAnsi="Arial" w:cs="Arial"/>
          <w:color w:val="000000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</w:rPr>
        <w:t>și</w:t>
      </w:r>
      <w:proofErr w:type="spellEnd"/>
      <w:r>
        <w:rPr>
          <w:rFonts w:ascii="Arial" w:eastAsia="Times New Roman" w:hAnsi="Arial" w:cs="Arial"/>
          <w:color w:val="000000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</w:rPr>
        <w:t>Târnăveni</w:t>
      </w:r>
      <w:proofErr w:type="spellEnd"/>
      <w:r>
        <w:rPr>
          <w:rFonts w:ascii="Arial" w:eastAsia="Times New Roman" w:hAnsi="Arial" w:cs="Arial"/>
          <w:color w:val="000000"/>
        </w:rPr>
        <w:t xml:space="preserve">. </w:t>
      </w:r>
      <w:r w:rsidRPr="007C7271">
        <w:rPr>
          <w:rFonts w:ascii="Arial" w:hAnsi="Arial" w:cs="Arial"/>
          <w:bCs/>
          <w:iCs/>
          <w:lang w:val="ro-RO"/>
        </w:rPr>
        <w:t>Echipele mobile EM acordă sprijin de specialitate centrelor de zi participante la proiect, fiind formate fiecare din câte 2 experti ai DGASPC:</w:t>
      </w:r>
      <w:r>
        <w:rPr>
          <w:rFonts w:ascii="Arial" w:hAnsi="Arial" w:cs="Arial"/>
          <w:bCs/>
          <w:iCs/>
          <w:lang w:val="ro-RO"/>
        </w:rPr>
        <w:t>Mureș,</w:t>
      </w:r>
      <w:r w:rsidRPr="007C7271">
        <w:rPr>
          <w:rFonts w:ascii="Arial" w:hAnsi="Arial" w:cs="Arial"/>
          <w:bCs/>
          <w:iCs/>
          <w:lang w:val="ro-RO"/>
        </w:rPr>
        <w:t xml:space="preserve"> expert abilitare </w:t>
      </w:r>
      <w:r w:rsidRPr="007C7271">
        <w:rPr>
          <w:rFonts w:ascii="Arial" w:hAnsi="Tahoma" w:cs="Tahoma"/>
          <w:bCs/>
          <w:iCs/>
          <w:lang w:val="ro-RO"/>
        </w:rPr>
        <w:t>ș</w:t>
      </w:r>
      <w:r w:rsidRPr="007C7271">
        <w:rPr>
          <w:rFonts w:ascii="Arial" w:hAnsi="Arial" w:cs="Arial"/>
          <w:bCs/>
          <w:iCs/>
          <w:lang w:val="ro-RO"/>
        </w:rPr>
        <w:t>i expert incluziune, care vor lucra direct cu personalul centrelor de zi, copiii si părin</w:t>
      </w:r>
      <w:r w:rsidRPr="007C7271">
        <w:rPr>
          <w:rFonts w:ascii="Arial" w:hAnsi="Tahoma" w:cs="Tahoma"/>
          <w:bCs/>
          <w:iCs/>
          <w:lang w:val="ro-RO"/>
        </w:rPr>
        <w:t>ț</w:t>
      </w:r>
      <w:r w:rsidRPr="007C7271">
        <w:rPr>
          <w:rFonts w:ascii="Arial" w:hAnsi="Arial" w:cs="Arial"/>
          <w:bCs/>
          <w:iCs/>
          <w:lang w:val="ro-RO"/>
        </w:rPr>
        <w:t xml:space="preserve">ii din grupul </w:t>
      </w:r>
      <w:r w:rsidRPr="007C7271">
        <w:rPr>
          <w:rFonts w:ascii="Arial" w:hAnsi="Tahoma" w:cs="Tahoma"/>
          <w:bCs/>
          <w:iCs/>
          <w:lang w:val="ro-RO"/>
        </w:rPr>
        <w:t>ț</w:t>
      </w:r>
      <w:r w:rsidRPr="007C7271">
        <w:rPr>
          <w:rFonts w:ascii="Arial" w:hAnsi="Arial" w:cs="Arial"/>
          <w:bCs/>
          <w:iCs/>
          <w:lang w:val="ro-RO"/>
        </w:rPr>
        <w:t>intă, astfel încât activită</w:t>
      </w:r>
      <w:r w:rsidRPr="007C7271">
        <w:rPr>
          <w:rFonts w:ascii="Arial" w:hAnsi="Tahoma" w:cs="Tahoma"/>
          <w:bCs/>
          <w:iCs/>
          <w:lang w:val="ro-RO"/>
        </w:rPr>
        <w:t>ț</w:t>
      </w:r>
      <w:r w:rsidRPr="007C7271">
        <w:rPr>
          <w:rFonts w:ascii="Arial" w:hAnsi="Arial" w:cs="Arial"/>
          <w:bCs/>
          <w:iCs/>
          <w:lang w:val="ro-RO"/>
        </w:rPr>
        <w:t>ile proiectului să se desfă</w:t>
      </w:r>
      <w:r w:rsidRPr="007C7271">
        <w:rPr>
          <w:rFonts w:ascii="Arial" w:hAnsi="Tahoma" w:cs="Tahoma"/>
          <w:bCs/>
          <w:iCs/>
          <w:lang w:val="ro-RO"/>
        </w:rPr>
        <w:t>ș</w:t>
      </w:r>
      <w:r w:rsidRPr="007C7271">
        <w:rPr>
          <w:rFonts w:ascii="Arial" w:hAnsi="Arial" w:cs="Arial"/>
          <w:bCs/>
          <w:iCs/>
          <w:lang w:val="ro-RO"/>
        </w:rPr>
        <w:t>oare în condi</w:t>
      </w:r>
      <w:r w:rsidRPr="007C7271">
        <w:rPr>
          <w:rFonts w:ascii="Arial" w:hAnsi="Tahoma" w:cs="Tahoma"/>
          <w:bCs/>
          <w:iCs/>
          <w:lang w:val="ro-RO"/>
        </w:rPr>
        <w:t>ț</w:t>
      </w:r>
      <w:r w:rsidRPr="007C7271">
        <w:rPr>
          <w:rFonts w:ascii="Arial" w:hAnsi="Arial" w:cs="Arial"/>
          <w:bCs/>
          <w:iCs/>
          <w:lang w:val="ro-RO"/>
        </w:rPr>
        <w:t>ii corespunzătoare</w:t>
      </w:r>
      <w:r w:rsidR="006725AF" w:rsidRPr="006725AF">
        <w:rPr>
          <w:rFonts w:ascii="Arial" w:hAnsi="Arial" w:cs="Arial"/>
          <w:b/>
          <w:bCs/>
          <w:i/>
          <w:iCs/>
          <w:lang w:val="ro-RO"/>
        </w:rPr>
        <w:t>.</w:t>
      </w:r>
      <w:r w:rsidR="006725AF" w:rsidRPr="006725AF">
        <w:rPr>
          <w:rFonts w:ascii="Arial" w:hAnsi="Arial" w:cs="Arial"/>
          <w:bCs/>
          <w:iCs/>
          <w:lang w:val="ro-RO"/>
        </w:rPr>
        <w:t>Echipele mobile au un rol important în asigurarea calită</w:t>
      </w:r>
      <w:r w:rsidR="006725AF" w:rsidRPr="006725AF">
        <w:rPr>
          <w:rFonts w:ascii="Arial" w:hAnsi="Tahoma" w:cs="Tahoma"/>
          <w:bCs/>
          <w:iCs/>
          <w:lang w:val="ro-RO"/>
        </w:rPr>
        <w:t>ț</w:t>
      </w:r>
      <w:r w:rsidR="006725AF" w:rsidRPr="006725AF">
        <w:rPr>
          <w:rFonts w:ascii="Arial" w:hAnsi="Arial" w:cs="Arial"/>
          <w:bCs/>
          <w:iCs/>
          <w:lang w:val="ro-RO"/>
        </w:rPr>
        <w:t>ii interven</w:t>
      </w:r>
      <w:r w:rsidR="006725AF" w:rsidRPr="006725AF">
        <w:rPr>
          <w:rFonts w:ascii="Arial" w:hAnsi="Tahoma" w:cs="Tahoma"/>
          <w:bCs/>
          <w:iCs/>
          <w:lang w:val="ro-RO"/>
        </w:rPr>
        <w:t>ț</w:t>
      </w:r>
      <w:r w:rsidR="006725AF" w:rsidRPr="006725AF">
        <w:rPr>
          <w:rFonts w:ascii="Arial" w:hAnsi="Arial" w:cs="Arial"/>
          <w:bCs/>
          <w:iCs/>
          <w:lang w:val="ro-RO"/>
        </w:rPr>
        <w:t>iei pe tot parcursul proiectului, astfel încât instrumentele de lucru elaborate prin proiect să fie aplicate în cele mai bune condi</w:t>
      </w:r>
      <w:r w:rsidR="006725AF" w:rsidRPr="006725AF">
        <w:rPr>
          <w:rFonts w:ascii="Arial" w:hAnsi="Tahoma" w:cs="Tahoma"/>
          <w:bCs/>
          <w:iCs/>
          <w:lang w:val="ro-RO"/>
        </w:rPr>
        <w:t>ț</w:t>
      </w:r>
      <w:r w:rsidR="006725AF" w:rsidRPr="006725AF">
        <w:rPr>
          <w:rFonts w:ascii="Arial" w:hAnsi="Arial" w:cs="Arial"/>
          <w:bCs/>
          <w:iCs/>
          <w:lang w:val="ro-RO"/>
        </w:rPr>
        <w:t>ii la nivelul fiecărui centru, în beneficiul copiilor. Pe termen lung, centrele vor fi asfel ajutate să-</w:t>
      </w:r>
      <w:r w:rsidR="006725AF" w:rsidRPr="006725AF">
        <w:rPr>
          <w:rFonts w:ascii="Arial" w:hAnsi="Tahoma" w:cs="Tahoma"/>
          <w:bCs/>
          <w:iCs/>
          <w:lang w:val="ro-RO"/>
        </w:rPr>
        <w:t>ș</w:t>
      </w:r>
      <w:r w:rsidR="006725AF" w:rsidRPr="006725AF">
        <w:rPr>
          <w:rFonts w:ascii="Arial" w:hAnsi="Arial" w:cs="Arial"/>
          <w:bCs/>
          <w:iCs/>
          <w:lang w:val="ro-RO"/>
        </w:rPr>
        <w:t>i însu</w:t>
      </w:r>
      <w:r w:rsidR="006725AF" w:rsidRPr="006725AF">
        <w:rPr>
          <w:rFonts w:ascii="Arial" w:hAnsi="Tahoma" w:cs="Tahoma"/>
          <w:bCs/>
          <w:iCs/>
          <w:lang w:val="ro-RO"/>
        </w:rPr>
        <w:t>ș</w:t>
      </w:r>
      <w:r w:rsidR="006725AF" w:rsidRPr="006725AF">
        <w:rPr>
          <w:rFonts w:ascii="Arial" w:hAnsi="Arial" w:cs="Arial"/>
          <w:bCs/>
          <w:iCs/>
          <w:lang w:val="ro-RO"/>
        </w:rPr>
        <w:t xml:space="preserve">ească metode de lucru adecvate </w:t>
      </w:r>
      <w:r w:rsidR="006725AF" w:rsidRPr="006725AF">
        <w:rPr>
          <w:rFonts w:ascii="Arial" w:hAnsi="Tahoma" w:cs="Tahoma"/>
          <w:bCs/>
          <w:iCs/>
          <w:lang w:val="ro-RO"/>
        </w:rPr>
        <w:t>ș</w:t>
      </w:r>
      <w:r w:rsidR="006725AF" w:rsidRPr="006725AF">
        <w:rPr>
          <w:rFonts w:ascii="Arial" w:hAnsi="Arial" w:cs="Arial"/>
          <w:bCs/>
          <w:iCs/>
          <w:lang w:val="ro-RO"/>
        </w:rPr>
        <w:t>i să se dezvolte ca servicii sociale licen</w:t>
      </w:r>
      <w:r w:rsidR="006725AF" w:rsidRPr="006725AF">
        <w:rPr>
          <w:rFonts w:ascii="Arial" w:hAnsi="Tahoma" w:cs="Tahoma"/>
          <w:bCs/>
          <w:iCs/>
          <w:lang w:val="ro-RO"/>
        </w:rPr>
        <w:t>ț</w:t>
      </w:r>
      <w:r w:rsidR="006725AF" w:rsidRPr="006725AF">
        <w:rPr>
          <w:rFonts w:ascii="Arial" w:hAnsi="Arial" w:cs="Arial"/>
          <w:bCs/>
          <w:iCs/>
          <w:lang w:val="ro-RO"/>
        </w:rPr>
        <w:t>iate.</w:t>
      </w:r>
    </w:p>
    <w:p w:rsidR="006725AF" w:rsidRDefault="006725AF" w:rsidP="006725AF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Cs/>
          <w:iCs/>
          <w:lang w:val="ro-RO"/>
        </w:rPr>
      </w:pPr>
      <w:r>
        <w:rPr>
          <w:rFonts w:ascii="Arial" w:hAnsi="Arial" w:cs="Arial"/>
          <w:bCs/>
          <w:iCs/>
          <w:lang w:val="ro-RO"/>
        </w:rPr>
        <w:t xml:space="preserve">Echipele mobile au procedat la înregistrarea copiilor înscriși la centrele de zi în grupul țintă al proiectului PN1020. Totodata,părinții/reprezentanții legali ai copiilor </w:t>
      </w:r>
      <w:r w:rsidR="00684E64">
        <w:rPr>
          <w:rFonts w:ascii="Arial" w:hAnsi="Arial" w:cs="Arial"/>
          <w:bCs/>
          <w:iCs/>
          <w:lang w:val="ro-RO"/>
        </w:rPr>
        <w:t xml:space="preserve">înscriși în GT au completat și semnat o declarație de apartenență la etnia romă a copiilor, document necesar sub aspectul monitorizării GT asumat prin proiect. Pornind de la evaluarea deja existentă în dosarul fiecărui copil înscris în centrele de zi, membrii echipelor mobile </w:t>
      </w:r>
      <w:r w:rsidR="00AD6FBB">
        <w:rPr>
          <w:rFonts w:ascii="Arial" w:hAnsi="Arial" w:cs="Arial"/>
          <w:bCs/>
          <w:iCs/>
          <w:lang w:val="ro-RO"/>
        </w:rPr>
        <w:t>au întocmit un raport de evaluare inițială a copilului înscris în GT al proiectului VIPPLUS. Acest raport cuprinde evaluarea copilului din punct de vedere social, psihologic,educațional-acordându-se o atenție deosebită participării școlare în contextul pandemiei de COVID-19, precum și din punct de vedere al abilităților personale generale.</w:t>
      </w:r>
    </w:p>
    <w:p w:rsidR="008B0C57" w:rsidRPr="006725AF" w:rsidRDefault="008B0C57" w:rsidP="006725AF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Cs/>
          <w:iCs/>
          <w:lang w:val="ro-RO"/>
        </w:rPr>
      </w:pPr>
      <w:r>
        <w:rPr>
          <w:rFonts w:ascii="Arial" w:hAnsi="Arial" w:cs="Arial"/>
          <w:bCs/>
          <w:iCs/>
          <w:lang w:val="ro-RO"/>
        </w:rPr>
        <w:t xml:space="preserve">În decursul lunii aprilie EM1 a înregistrat în GT 50 de copii de la Centrul de zi Buckner Târnăveni, tuturor acestor copii fiindu-le întocmite și rapoartele de evaluare inițială, </w:t>
      </w:r>
      <w:r w:rsidR="00FA5BDA">
        <w:rPr>
          <w:rFonts w:ascii="Arial" w:hAnsi="Arial" w:cs="Arial"/>
          <w:bCs/>
          <w:iCs/>
          <w:lang w:val="ro-RO"/>
        </w:rPr>
        <w:t>în vreme ce EM2 a înscris în GT al proiectului 55  de co</w:t>
      </w:r>
      <w:r w:rsidR="000828B4">
        <w:rPr>
          <w:rFonts w:ascii="Arial" w:hAnsi="Arial" w:cs="Arial"/>
          <w:bCs/>
          <w:iCs/>
          <w:lang w:val="ro-RO"/>
        </w:rPr>
        <w:t>pii de la Centrul de zi Glodeni,urmând ca și acestora să le fie realizate evaluările inițiale.</w:t>
      </w:r>
    </w:p>
    <w:p w:rsidR="004207C4" w:rsidRPr="00CE51D2" w:rsidRDefault="004207C4" w:rsidP="006725AF">
      <w:pPr>
        <w:shd w:val="clear" w:color="auto" w:fill="FFFFFF"/>
        <w:spacing w:line="276" w:lineRule="auto"/>
        <w:jc w:val="both"/>
        <w:rPr>
          <w:rFonts w:ascii="Arial" w:eastAsia="Times New Roman" w:hAnsi="Arial" w:cs="Arial"/>
          <w:color w:val="000000"/>
        </w:rPr>
      </w:pPr>
    </w:p>
    <w:p w:rsidR="004207C4" w:rsidRDefault="004207C4" w:rsidP="004207C4">
      <w:pPr>
        <w:shd w:val="clear" w:color="auto" w:fill="FFFFFF"/>
        <w:spacing w:line="360" w:lineRule="auto"/>
        <w:jc w:val="both"/>
        <w:rPr>
          <w:rFonts w:ascii="Arial" w:eastAsia="Times New Roman" w:hAnsi="Arial" w:cs="Arial"/>
          <w:color w:val="000000"/>
        </w:rPr>
      </w:pPr>
    </w:p>
    <w:p w:rsidR="004207C4" w:rsidRPr="004207C4" w:rsidRDefault="004207C4" w:rsidP="004207C4">
      <w:pPr>
        <w:jc w:val="both"/>
        <w:rPr>
          <w:rFonts w:ascii="Arial" w:hAnsi="Arial" w:cs="Arial"/>
        </w:rPr>
      </w:pPr>
    </w:p>
    <w:sectPr w:rsidR="004207C4" w:rsidRPr="004207C4" w:rsidSect="00B55E72">
      <w:headerReference w:type="default" r:id="rId7"/>
      <w:footerReference w:type="default" r:id="rId8"/>
      <w:pgSz w:w="11909" w:h="16834"/>
      <w:pgMar w:top="804" w:right="360" w:bottom="804" w:left="360" w:header="245" w:footer="245" w:gutter="0"/>
      <w:cols w:space="720"/>
      <w:formProt w:val="0"/>
      <w:docGrid w:linePitch="600" w:charSpace="3276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B380D" w:rsidRDefault="006B380D">
      <w:pPr>
        <w:rPr>
          <w:rFonts w:hint="eastAsia"/>
        </w:rPr>
      </w:pPr>
      <w:r>
        <w:separator/>
      </w:r>
    </w:p>
  </w:endnote>
  <w:endnote w:type="continuationSeparator" w:id="0">
    <w:p w:rsidR="006B380D" w:rsidRDefault="006B380D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ans">
    <w:altName w:val="Arial"/>
    <w:charset w:val="00"/>
    <w:family w:val="swiss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682E" w:rsidRDefault="0064682E">
    <w:pPr>
      <w:pStyle w:val="Footer"/>
      <w:rPr>
        <w:rFonts w:hint="eastAsia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B380D" w:rsidRDefault="006B380D">
      <w:pPr>
        <w:rPr>
          <w:rFonts w:hint="eastAsia"/>
        </w:rPr>
      </w:pPr>
      <w:r>
        <w:separator/>
      </w:r>
    </w:p>
  </w:footnote>
  <w:footnote w:type="continuationSeparator" w:id="0">
    <w:p w:rsidR="006B380D" w:rsidRDefault="006B380D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682E" w:rsidRDefault="00AD1B1B">
    <w:pPr>
      <w:pStyle w:val="Header"/>
      <w:rPr>
        <w:rFonts w:hint="eastAsia"/>
      </w:rPr>
    </w:pPr>
    <w:r>
      <w:rPr>
        <w:noProof/>
        <w:lang w:eastAsia="en-US" w:bidi="ar-SA"/>
      </w:rPr>
      <w:drawing>
        <wp:anchor distT="0" distB="0" distL="0" distR="0" simplePos="0" relativeHeight="2" behindDoc="0" locked="0" layoutInCell="1" allowOverlap="1">
          <wp:simplePos x="0" y="0"/>
          <wp:positionH relativeFrom="column">
            <wp:align>center</wp:align>
          </wp:positionH>
          <wp:positionV relativeFrom="paragraph">
            <wp:posOffset>-22225</wp:posOffset>
          </wp:positionV>
          <wp:extent cx="7105015" cy="765810"/>
          <wp:effectExtent l="0" t="0" r="0" b="0"/>
          <wp:wrapSquare wrapText="largest"/>
          <wp:docPr id="1" name="Image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105015" cy="7658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US" w:bidi="ar-SA"/>
      </w:rPr>
      <w:drawing>
        <wp:anchor distT="0" distB="0" distL="0" distR="0" simplePos="0" relativeHeight="3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8809990</wp:posOffset>
          </wp:positionV>
          <wp:extent cx="7105015" cy="1495425"/>
          <wp:effectExtent l="0" t="0" r="0" b="0"/>
          <wp:wrapSquare wrapText="largest"/>
          <wp:docPr id="2" name="Image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7105015" cy="1495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867637"/>
    <w:multiLevelType w:val="hybridMultilevel"/>
    <w:tmpl w:val="B59A8B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4070704"/>
    <w:multiLevelType w:val="hybridMultilevel"/>
    <w:tmpl w:val="644C0C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64682E"/>
    <w:rsid w:val="000828B4"/>
    <w:rsid w:val="00126EB9"/>
    <w:rsid w:val="00202542"/>
    <w:rsid w:val="00354392"/>
    <w:rsid w:val="00386BA1"/>
    <w:rsid w:val="003E5D8A"/>
    <w:rsid w:val="004207C4"/>
    <w:rsid w:val="00446A06"/>
    <w:rsid w:val="00485D56"/>
    <w:rsid w:val="004C4D41"/>
    <w:rsid w:val="00576DB4"/>
    <w:rsid w:val="0064682E"/>
    <w:rsid w:val="006725AF"/>
    <w:rsid w:val="00684E64"/>
    <w:rsid w:val="006B380D"/>
    <w:rsid w:val="007750A5"/>
    <w:rsid w:val="007C7271"/>
    <w:rsid w:val="008B0C57"/>
    <w:rsid w:val="00AD1B1B"/>
    <w:rsid w:val="00AD6FBB"/>
    <w:rsid w:val="00B55E72"/>
    <w:rsid w:val="00B70147"/>
    <w:rsid w:val="00CC3D3F"/>
    <w:rsid w:val="00CE51D2"/>
    <w:rsid w:val="00D15C36"/>
    <w:rsid w:val="00E93F1A"/>
    <w:rsid w:val="00EB19F3"/>
    <w:rsid w:val="00FA5B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Liberation Serif" w:eastAsia="SimSun" w:hAnsi="Liberation Serif" w:cs="Mangal"/>
        <w:kern w:val="2"/>
        <w:sz w:val="24"/>
        <w:szCs w:val="24"/>
        <w:lang w:val="en-US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5E72"/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207C4"/>
    <w:pPr>
      <w:spacing w:before="240" w:after="60" w:line="288" w:lineRule="auto"/>
      <w:outlineLvl w:val="4"/>
    </w:pPr>
    <w:rPr>
      <w:rFonts w:ascii="Calibri" w:eastAsia="Times New Roman" w:hAnsi="Calibri" w:cs="Times New Roman"/>
      <w:b/>
      <w:bCs/>
      <w:i/>
      <w:iCs/>
      <w:kern w:val="0"/>
      <w:sz w:val="26"/>
      <w:szCs w:val="26"/>
      <w:lang w:val="ro-RO" w:eastAsia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">
    <w:name w:val="Heading"/>
    <w:basedOn w:val="Normal"/>
    <w:next w:val="BodyText"/>
    <w:qFormat/>
    <w:rsid w:val="00B55E72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BodyText">
    <w:name w:val="Body Text"/>
    <w:basedOn w:val="Normal"/>
    <w:rsid w:val="00B55E72"/>
    <w:pPr>
      <w:spacing w:after="140" w:line="288" w:lineRule="auto"/>
    </w:pPr>
  </w:style>
  <w:style w:type="paragraph" w:styleId="List">
    <w:name w:val="List"/>
    <w:basedOn w:val="BodyText"/>
    <w:rsid w:val="00B55E72"/>
  </w:style>
  <w:style w:type="paragraph" w:styleId="Caption">
    <w:name w:val="caption"/>
    <w:basedOn w:val="Normal"/>
    <w:qFormat/>
    <w:rsid w:val="00B55E72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rsid w:val="00B55E72"/>
    <w:pPr>
      <w:suppressLineNumbers/>
    </w:pPr>
  </w:style>
  <w:style w:type="paragraph" w:styleId="Header">
    <w:name w:val="header"/>
    <w:basedOn w:val="Normal"/>
    <w:rsid w:val="00B55E72"/>
    <w:pPr>
      <w:suppressLineNumbers/>
      <w:tabs>
        <w:tab w:val="center" w:pos="5594"/>
        <w:tab w:val="right" w:pos="11189"/>
      </w:tabs>
    </w:pPr>
  </w:style>
  <w:style w:type="paragraph" w:styleId="Footer">
    <w:name w:val="footer"/>
    <w:basedOn w:val="Normal"/>
    <w:rsid w:val="00B55E72"/>
    <w:pPr>
      <w:suppressLineNumbers/>
      <w:tabs>
        <w:tab w:val="center" w:pos="5594"/>
        <w:tab w:val="right" w:pos="11189"/>
      </w:tabs>
    </w:pPr>
  </w:style>
  <w:style w:type="paragraph" w:customStyle="1" w:styleId="CharCharCharCharCharCharCharCharCharCharCharCharChar">
    <w:name w:val="Char Char Char Char Char Char Char Char Char Char Char Char Char"/>
    <w:basedOn w:val="Normal"/>
    <w:rsid w:val="00E93F1A"/>
    <w:pPr>
      <w:spacing w:after="160" w:line="240" w:lineRule="exact"/>
    </w:pPr>
    <w:rPr>
      <w:rFonts w:ascii="Verdana" w:eastAsia="Times New Roman" w:hAnsi="Verdana" w:cs="Times New Roman"/>
      <w:kern w:val="0"/>
      <w:sz w:val="20"/>
      <w:szCs w:val="20"/>
      <w:lang w:eastAsia="en-US" w:bidi="ar-SA"/>
    </w:rPr>
  </w:style>
  <w:style w:type="table" w:styleId="TableGrid">
    <w:name w:val="Table Grid"/>
    <w:basedOn w:val="TableNormal"/>
    <w:uiPriority w:val="39"/>
    <w:rsid w:val="00E93F1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5Char">
    <w:name w:val="Heading 5 Char"/>
    <w:basedOn w:val="DefaultParagraphFont"/>
    <w:link w:val="Heading5"/>
    <w:uiPriority w:val="9"/>
    <w:rsid w:val="004207C4"/>
    <w:rPr>
      <w:rFonts w:ascii="Calibri" w:eastAsia="Times New Roman" w:hAnsi="Calibri" w:cs="Times New Roman"/>
      <w:b/>
      <w:bCs/>
      <w:i/>
      <w:iCs/>
      <w:kern w:val="0"/>
      <w:sz w:val="26"/>
      <w:szCs w:val="26"/>
      <w:lang w:val="ro-RO" w:eastAsia="en-US" w:bidi="ar-SA"/>
    </w:rPr>
  </w:style>
  <w:style w:type="paragraph" w:styleId="ListParagraph">
    <w:name w:val="List Paragraph"/>
    <w:basedOn w:val="Normal"/>
    <w:uiPriority w:val="34"/>
    <w:qFormat/>
    <w:rsid w:val="004207C4"/>
    <w:pPr>
      <w:ind w:left="720"/>
      <w:contextualSpacing/>
    </w:pPr>
    <w:rPr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1</Pages>
  <Words>328</Words>
  <Characters>1872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Mirela Turcu</dc:creator>
  <dc:description/>
  <cp:lastModifiedBy>User</cp:lastModifiedBy>
  <cp:revision>9</cp:revision>
  <dcterms:created xsi:type="dcterms:W3CDTF">2021-02-10T12:57:00Z</dcterms:created>
  <dcterms:modified xsi:type="dcterms:W3CDTF">2021-05-13T10:27:00Z</dcterms:modified>
  <dc:language>en-US</dc:language>
</cp:coreProperties>
</file>